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9F77D3" w:rsidTr="00F30FF7">
        <w:tc>
          <w:tcPr>
            <w:tcW w:w="1129" w:type="dxa"/>
          </w:tcPr>
          <w:p w:rsidR="009F77D3" w:rsidRDefault="009F77D3" w:rsidP="00F30FF7">
            <w:r>
              <w:rPr>
                <w:noProof/>
                <w:lang w:eastAsia="es-CL"/>
              </w:rPr>
              <w:drawing>
                <wp:inline distT="0" distB="0" distL="0" distR="0" wp14:anchorId="6DEC7697" wp14:editId="238E6C7A">
                  <wp:extent cx="808815" cy="522225"/>
                  <wp:effectExtent l="0" t="0" r="0" b="0"/>
                  <wp:docPr id="4" name="Imagen 4" descr="Resultado de imagen para list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istal ta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84" cy="5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"/>
          </w:tcPr>
          <w:p w:rsidR="009F77D3" w:rsidRDefault="009F77D3" w:rsidP="00F30FF7"/>
          <w:p w:rsidR="009F77D3" w:rsidRDefault="009F77D3" w:rsidP="00F30F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>
              <w:rPr>
                <w:b/>
                <w:sz w:val="32"/>
                <w:szCs w:val="32"/>
              </w:rPr>
              <w:t xml:space="preserve">           Wood </w:t>
            </w:r>
            <w:proofErr w:type="spellStart"/>
            <w:r>
              <w:rPr>
                <w:b/>
                <w:sz w:val="32"/>
                <w:szCs w:val="32"/>
              </w:rPr>
              <w:t>identification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9F77D3" w:rsidRPr="0073520D" w:rsidRDefault="009F77D3" w:rsidP="00F30F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(Producto de la madera)</w:t>
            </w:r>
          </w:p>
        </w:tc>
      </w:tr>
      <w:tr w:rsidR="009F77D3" w:rsidTr="00F30FF7">
        <w:tc>
          <w:tcPr>
            <w:tcW w:w="1129" w:type="dxa"/>
          </w:tcPr>
          <w:p w:rsidR="009F77D3" w:rsidRDefault="009F77D3" w:rsidP="00F30FF7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Name</w:t>
            </w:r>
          </w:p>
        </w:tc>
        <w:tc>
          <w:tcPr>
            <w:tcW w:w="7699" w:type="dxa"/>
            <w:gridSpan w:val="2"/>
          </w:tcPr>
          <w:p w:rsidR="009F77D3" w:rsidRDefault="009F77D3" w:rsidP="00F30FF7"/>
        </w:tc>
      </w:tr>
      <w:tr w:rsidR="009F77D3" w:rsidTr="00F30FF7">
        <w:tc>
          <w:tcPr>
            <w:tcW w:w="4414" w:type="dxa"/>
            <w:gridSpan w:val="2"/>
          </w:tcPr>
          <w:p w:rsidR="009F77D3" w:rsidRDefault="009F77D3" w:rsidP="00F30FF7">
            <w:r>
              <w:t>Grade:  Terceros Medios 2020</w:t>
            </w:r>
          </w:p>
        </w:tc>
        <w:tc>
          <w:tcPr>
            <w:tcW w:w="4414" w:type="dxa"/>
          </w:tcPr>
          <w:p w:rsidR="009F77D3" w:rsidRDefault="009F77D3" w:rsidP="00F30FF7">
            <w:r>
              <w:t xml:space="preserve">Date </w:t>
            </w:r>
            <w:proofErr w:type="spellStart"/>
            <w:r>
              <w:t>April</w:t>
            </w:r>
            <w:proofErr w:type="spellEnd"/>
            <w:r>
              <w:t xml:space="preserve"> 2020</w:t>
            </w:r>
          </w:p>
        </w:tc>
      </w:tr>
      <w:tr w:rsidR="009F77D3" w:rsidTr="00F30FF7">
        <w:tc>
          <w:tcPr>
            <w:tcW w:w="4414" w:type="dxa"/>
            <w:gridSpan w:val="2"/>
          </w:tcPr>
          <w:p w:rsidR="009F77D3" w:rsidRDefault="009F77D3" w:rsidP="00F30FF7">
            <w:r>
              <w:t>Total score</w:t>
            </w:r>
          </w:p>
        </w:tc>
        <w:tc>
          <w:tcPr>
            <w:tcW w:w="4414" w:type="dxa"/>
          </w:tcPr>
          <w:p w:rsidR="009F77D3" w:rsidRDefault="009F77D3" w:rsidP="00F30FF7">
            <w:r>
              <w:t>Student’s score</w:t>
            </w:r>
          </w:p>
        </w:tc>
      </w:tr>
      <w:tr w:rsidR="009F77D3" w:rsidTr="00F30FF7">
        <w:tc>
          <w:tcPr>
            <w:tcW w:w="8828" w:type="dxa"/>
            <w:gridSpan w:val="3"/>
          </w:tcPr>
          <w:p w:rsidR="009F77D3" w:rsidRDefault="009F77D3" w:rsidP="009F77D3">
            <w:r>
              <w:t xml:space="preserve">Objective: </w:t>
            </w:r>
            <w:r>
              <w:t xml:space="preserve">Leer y </w:t>
            </w:r>
            <w:r>
              <w:t xml:space="preserve">Comprender </w:t>
            </w:r>
            <w:r>
              <w:t>descripciones de diferentes tipos de madera</w:t>
            </w:r>
            <w:r>
              <w:t xml:space="preserve"> </w:t>
            </w:r>
          </w:p>
        </w:tc>
      </w:tr>
      <w:tr w:rsidR="009F77D3" w:rsidTr="00F30FF7">
        <w:tc>
          <w:tcPr>
            <w:tcW w:w="8828" w:type="dxa"/>
            <w:gridSpan w:val="3"/>
          </w:tcPr>
          <w:p w:rsidR="009F77D3" w:rsidRDefault="009F77D3" w:rsidP="00F30FF7">
            <w:proofErr w:type="gramStart"/>
            <w:r>
              <w:t>Teacher .</w:t>
            </w:r>
            <w:proofErr w:type="gramEnd"/>
            <w:r>
              <w:t xml:space="preserve">  Miss Patricia Jara Céspedes</w:t>
            </w:r>
          </w:p>
        </w:tc>
      </w:tr>
    </w:tbl>
    <w:p w:rsidR="009F77D3" w:rsidRDefault="009F77D3" w:rsidP="009F77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9F77D3" w:rsidRDefault="009F77D3" w:rsidP="009F77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9F77D3" w:rsidRDefault="009F77D3" w:rsidP="009F77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proofErr w:type="spellStart"/>
      <w:r w:rsidRPr="009F77D3">
        <w:rPr>
          <w:rFonts w:ascii="Arial" w:eastAsia="Times New Roman" w:hAnsi="Arial" w:cs="Arial"/>
          <w:b/>
          <w:color w:val="455358"/>
          <w:sz w:val="24"/>
          <w:szCs w:val="24"/>
          <w:lang w:eastAsia="es-CL"/>
        </w:rPr>
        <w:t>Instructions</w:t>
      </w:r>
      <w:proofErr w:type="spellEnd"/>
      <w:r w:rsidRPr="009F77D3">
        <w:rPr>
          <w:rFonts w:ascii="Arial" w:eastAsia="Times New Roman" w:hAnsi="Arial" w:cs="Arial"/>
          <w:b/>
          <w:color w:val="455358"/>
          <w:sz w:val="24"/>
          <w:szCs w:val="24"/>
          <w:lang w:eastAsia="es-CL"/>
        </w:rPr>
        <w:t>:</w:t>
      </w: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Lea cuidadosamente y elija una alternativa. Solo una respuesta es correcta de acuerdo a la lectura. Marque o subraye la respuesta correcta.</w:t>
      </w:r>
      <w:bookmarkStart w:id="0" w:name="_GoBack"/>
      <w:bookmarkEnd w:id="0"/>
    </w:p>
    <w:p w:rsidR="009F77D3" w:rsidRDefault="009F77D3" w:rsidP="009F77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9F77D3" w:rsidRDefault="009F77D3" w:rsidP="009F77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9F77D3" w:rsidRDefault="000C5B34" w:rsidP="009F77D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This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white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quite dense,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strong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straight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grained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has a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high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resistance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to shock. It is the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timber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of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choice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for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production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of baseball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bats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tool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handles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The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is also favorable for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furniture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flooring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Woodworkers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use it for interior</w:t>
      </w:r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br/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applications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because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it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rots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when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contact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with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ground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soil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it 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used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primarily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for the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handles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of non-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striking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tools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oars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baseball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bats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other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sporting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athletic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goods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It is also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used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to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make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lobster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traps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has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recently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become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 popular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choice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as a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for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solid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body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electric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guitars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It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makes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very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serviceable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longbow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if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properly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worked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.</w:t>
      </w: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Default="009F77D3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Sycamore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Hard</w:t>
      </w:r>
      <w:proofErr w:type="spellEnd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Maple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Cherry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   </w:t>
      </w:r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White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Ash</w:t>
      </w:r>
      <w:proofErr w:type="spellEnd"/>
    </w:p>
    <w:p w:rsid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9F77D3" w:rsidRDefault="000C5B34" w:rsidP="009F77D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It has a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generally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straight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grain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is usually free of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voids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pockets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It has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reddish-brown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color, which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darkens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over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time,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displays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reddish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sheen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when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polished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It has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excellent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workability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and 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very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durable. It also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resists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rot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making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it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attractive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boat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building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It is also often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used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for musical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instruments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particularly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the backs of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acoustic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guitars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drum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shells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.</w:t>
      </w: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0C5B34" w:rsidRDefault="009F77D3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</w:t>
      </w:r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Red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Oak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Mahogany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</w:t>
      </w:r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Douglas-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Fir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Basswood</w:t>
      </w:r>
      <w:proofErr w:type="spellEnd"/>
    </w:p>
    <w:p w:rsid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9F77D3" w:rsidRDefault="000C5B34" w:rsidP="009F77D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Deciduous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trees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generally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lose their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leaves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in the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fall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are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considered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...</w:t>
      </w: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Default="009F77D3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</w:t>
      </w:r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Redwood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Basswood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Softwoods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</w:t>
      </w: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Hardwoods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9F77D3" w:rsidRDefault="000C5B34" w:rsidP="009F77D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This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has a fine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uniform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texture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It is heavy,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strong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stiff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hard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resistant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to shock. The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grain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of this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generally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straight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but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birds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eye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curly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fiddleback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grain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is often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selected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for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furniture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novelty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items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Commonly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used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for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bowling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alleys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bowling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pins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dance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gymnasium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floors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billiard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cues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It is also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widely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used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in the manufacture of musical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instruments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such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as the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members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of the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violin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family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(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sides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back),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guitars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drum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shells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.</w:t>
      </w: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0C5B34" w:rsidRDefault="009F77D3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Sycamore</w:t>
      </w:r>
      <w:proofErr w:type="spellEnd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</w:t>
      </w: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</w:t>
      </w:r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Cherry</w:t>
      </w:r>
      <w:proofErr w:type="spellEnd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Hard</w:t>
      </w:r>
      <w:proofErr w:type="spellEnd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Maple       White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Ash</w:t>
      </w:r>
      <w:proofErr w:type="spellEnd"/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9F77D3" w:rsidRDefault="000C5B34" w:rsidP="009F77D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Coniferous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trees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are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generally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cone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bearing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evergreen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are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considered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...</w:t>
      </w: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Default="009F77D3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Hardwoods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Basswood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Softwoods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Sycamore</w:t>
      </w:r>
      <w:proofErr w:type="spellEnd"/>
    </w:p>
    <w:p w:rsid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9F77D3" w:rsidRDefault="009F77D3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9F77D3" w:rsidRDefault="009F77D3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9F77D3" w:rsidRDefault="009F77D3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9F77D3" w:rsidRDefault="000C5B34" w:rsidP="009F77D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Spruce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-Pine-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Fir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refers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to Canadian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of similar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characteristics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that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have been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grouped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for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production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marketing.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Mainly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used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to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make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dimension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lumber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for home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building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panels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such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plywood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OSB, the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species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have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moderate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strength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are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worked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easily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take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paint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readily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hold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nails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well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They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are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white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to pale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yellow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in color. There are two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types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of this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: Eastern Canadian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comprising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Red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Spruce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Black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Spruce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Jack Pine and Balsam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Fir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species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Western Canadian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comprising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White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Spruce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Engelmann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Spruce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,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Lodgepole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Pine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Alpine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Fir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species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.</w:t>
      </w: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Default="009F77D3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   </w:t>
      </w:r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SPF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</w:t>
      </w: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</w:t>
      </w:r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Pine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</w:t>
      </w: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Walnut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</w:t>
      </w: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Redwood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</w:t>
      </w: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9F77D3" w:rsidRDefault="000C5B34" w:rsidP="009F77D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this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tree's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heartwood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brown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with a tinge of red. The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is heavy with open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pores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It 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used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in more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furniture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manufacture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than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all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of the other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hardwoods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combined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It is also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used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hardwood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flooring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and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millwork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Quartersawn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Oak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is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distinguished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by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br/>
        <w:t xml:space="preserve">the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broad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conspicuous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rays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.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Its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wood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grain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is so open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that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smoke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can be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blown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through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it</w:t>
      </w:r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br/>
        <w:t xml:space="preserve">from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end-grain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to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end-grain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on a flat-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sawn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</w:t>
      </w:r>
      <w:proofErr w:type="spellStart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board</w:t>
      </w:r>
      <w:proofErr w:type="spellEnd"/>
      <w:r w:rsidRPr="009F77D3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.</w:t>
      </w:r>
    </w:p>
    <w:p w:rsidR="000C5B34" w:rsidRPr="000C5B34" w:rsidRDefault="000C5B34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</w:p>
    <w:p w:rsidR="000C5B34" w:rsidRPr="000C5B34" w:rsidRDefault="009F77D3" w:rsidP="009F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</w:t>
      </w:r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Redwood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Hard</w:t>
      </w:r>
      <w:proofErr w:type="spellEnd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Maple</w:t>
      </w:r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 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Mahogany</w:t>
      </w:r>
      <w:proofErr w:type="spellEnd"/>
      <w:r w:rsid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             </w:t>
      </w:r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 xml:space="preserve">Red </w:t>
      </w:r>
      <w:proofErr w:type="spellStart"/>
      <w:r w:rsidR="000C5B34" w:rsidRPr="000C5B34">
        <w:rPr>
          <w:rFonts w:ascii="Arial" w:eastAsia="Times New Roman" w:hAnsi="Arial" w:cs="Arial"/>
          <w:color w:val="455358"/>
          <w:sz w:val="24"/>
          <w:szCs w:val="24"/>
          <w:lang w:eastAsia="es-CL"/>
        </w:rPr>
        <w:t>Oak</w:t>
      </w:r>
      <w:proofErr w:type="spellEnd"/>
    </w:p>
    <w:sectPr w:rsidR="000C5B34" w:rsidRPr="000C5B34" w:rsidSect="009F77D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5A3"/>
    <w:multiLevelType w:val="hybridMultilevel"/>
    <w:tmpl w:val="E07468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E12"/>
    <w:multiLevelType w:val="hybridMultilevel"/>
    <w:tmpl w:val="FE9C2EFC"/>
    <w:lvl w:ilvl="0" w:tplc="623E3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EB"/>
    <w:rsid w:val="000700CA"/>
    <w:rsid w:val="000C5B34"/>
    <w:rsid w:val="005F3EEB"/>
    <w:rsid w:val="009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4603"/>
  <w15:chartTrackingRefBased/>
  <w15:docId w15:val="{669671F5-8C87-43FF-B62C-8E67FBC5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B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1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1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6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6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7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1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9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3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9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7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7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8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0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6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1</cp:revision>
  <dcterms:created xsi:type="dcterms:W3CDTF">2020-04-08T01:32:00Z</dcterms:created>
  <dcterms:modified xsi:type="dcterms:W3CDTF">2020-04-08T02:30:00Z</dcterms:modified>
</cp:coreProperties>
</file>